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7958" w14:textId="0861EFD3" w:rsidR="0085546F" w:rsidRPr="00550E59"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t xml:space="preserve">Κέρκυρα, </w:t>
      </w:r>
      <w:r w:rsidR="00550E59">
        <w:rPr>
          <w:rFonts w:ascii="Times New Roman" w:eastAsia="Times New Roman" w:hAnsi="Times New Roman"/>
          <w:b/>
          <w:bCs/>
          <w:lang w:eastAsia="el-GR"/>
        </w:rPr>
        <w:t>3</w:t>
      </w:r>
      <w:r>
        <w:rPr>
          <w:rFonts w:ascii="Times New Roman" w:eastAsia="Times New Roman" w:hAnsi="Times New Roman"/>
          <w:b/>
          <w:bCs/>
          <w:lang w:eastAsia="el-GR"/>
        </w:rPr>
        <w:t>/</w:t>
      </w:r>
      <w:r w:rsidR="00550E59">
        <w:rPr>
          <w:rFonts w:ascii="Times New Roman" w:eastAsia="Times New Roman" w:hAnsi="Times New Roman"/>
          <w:b/>
          <w:bCs/>
          <w:lang w:eastAsia="el-GR"/>
        </w:rPr>
        <w:t>10</w:t>
      </w:r>
      <w:r>
        <w:rPr>
          <w:rFonts w:ascii="Times New Roman" w:eastAsia="Times New Roman" w:hAnsi="Times New Roman"/>
          <w:b/>
          <w:bCs/>
          <w:lang w:val="en-US" w:eastAsia="el-GR"/>
        </w:rPr>
        <w:t>/202</w:t>
      </w:r>
      <w:r w:rsidR="00550E59">
        <w:rPr>
          <w:rFonts w:ascii="Times New Roman" w:eastAsia="Times New Roman" w:hAnsi="Times New Roman"/>
          <w:b/>
          <w:bCs/>
          <w:lang w:eastAsia="el-GR"/>
        </w:rPr>
        <w:t>2</w:t>
      </w:r>
    </w:p>
    <w:tbl>
      <w:tblPr>
        <w:tblW w:w="5883" w:type="pct"/>
        <w:tblCellMar>
          <w:left w:w="0" w:type="dxa"/>
          <w:right w:w="0" w:type="dxa"/>
        </w:tblCellMar>
        <w:tblLook w:val="04A0" w:firstRow="1" w:lastRow="0" w:firstColumn="1" w:lastColumn="0" w:noHBand="0" w:noVBand="1"/>
      </w:tblPr>
      <w:tblGrid>
        <w:gridCol w:w="12676"/>
      </w:tblGrid>
      <w:tr w:rsidR="0085546F" w14:paraId="097F0C87" w14:textId="77777777" w:rsidTr="001B31BC">
        <w:tc>
          <w:tcPr>
            <w:tcW w:w="11340" w:type="dxa"/>
            <w:shd w:val="clear" w:color="auto" w:fill="auto"/>
          </w:tcPr>
          <w:p w14:paraId="59721AE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0E6C3D77" w14:textId="77777777" w:rsidTr="001B31BC">
        <w:tc>
          <w:tcPr>
            <w:tcW w:w="11340" w:type="dxa"/>
            <w:shd w:val="clear" w:color="auto" w:fill="auto"/>
          </w:tcPr>
          <w:p w14:paraId="6A104D2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66E9F99F" w14:textId="77777777" w:rsidTr="001B31BC">
        <w:tc>
          <w:tcPr>
            <w:tcW w:w="11340" w:type="dxa"/>
            <w:shd w:val="clear" w:color="auto" w:fill="auto"/>
          </w:tcPr>
          <w:p w14:paraId="697EBA7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3DC48F4C"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proofErr w:type="spellStart"/>
            <w:r>
              <w:rPr>
                <w:rFonts w:ascii="Times New Roman" w:eastAsia="Times New Roman" w:hAnsi="Times New Roman"/>
                <w:lang w:val="en-US" w:eastAsia="el-GR"/>
              </w:rPr>
              <w:t>elmekerkyras</w:t>
            </w:r>
            <w:proofErr w:type="spellEnd"/>
            <w:r>
              <w:rPr>
                <w:rFonts w:ascii="Times New Roman" w:eastAsia="Times New Roman" w:hAnsi="Times New Roman"/>
                <w:lang w:eastAsia="el-GR"/>
              </w:rPr>
              <w:t>.</w:t>
            </w:r>
            <w:r>
              <w:rPr>
                <w:rFonts w:ascii="Times New Roman" w:eastAsia="Times New Roman" w:hAnsi="Times New Roman"/>
                <w:lang w:val="en-US" w:eastAsia="el-GR"/>
              </w:rPr>
              <w:t>gr</w:t>
            </w:r>
          </w:p>
          <w:p w14:paraId="38BA1A32"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Hyperlink"/>
                  <w:rFonts w:ascii="Times New Roman" w:eastAsia="Times New Roman" w:hAnsi="Times New Roman"/>
                  <w:lang w:val="en-US" w:eastAsia="el-GR"/>
                </w:rPr>
                <w:t>elmekerkyras</w:t>
              </w:r>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gmail</w:t>
              </w:r>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com</w:t>
              </w:r>
            </w:hyperlink>
          </w:p>
          <w:p w14:paraId="568BC3D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Hyperlink"/>
                  <w:rFonts w:ascii="Times New Roman" w:eastAsia="Times New Roman" w:hAnsi="Times New Roman"/>
                  <w:lang w:val="en-US" w:eastAsia="el-GR"/>
                </w:rPr>
                <w:t>https</w:t>
              </w:r>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www</w:t>
              </w:r>
              <w:r>
                <w:rPr>
                  <w:rStyle w:val="Hyperlink"/>
                  <w:rFonts w:ascii="Times New Roman" w:eastAsia="Times New Roman" w:hAnsi="Times New Roman"/>
                  <w:lang w:eastAsia="el-GR"/>
                </w:rPr>
                <w:t>.</w:t>
              </w:r>
              <w:proofErr w:type="spellStart"/>
              <w:r>
                <w:rPr>
                  <w:rStyle w:val="Hyperlink"/>
                  <w:rFonts w:ascii="Times New Roman" w:eastAsia="Times New Roman" w:hAnsi="Times New Roman"/>
                  <w:lang w:val="en-US" w:eastAsia="el-GR"/>
                </w:rPr>
                <w:t>facebook</w:t>
              </w:r>
              <w:proofErr w:type="spellEnd"/>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com</w:t>
              </w:r>
              <w:r>
                <w:rPr>
                  <w:rStyle w:val="Hyperlink"/>
                  <w:rFonts w:ascii="Times New Roman" w:eastAsia="Times New Roman" w:hAnsi="Times New Roman"/>
                  <w:lang w:eastAsia="el-GR"/>
                </w:rPr>
                <w:t>/</w:t>
              </w:r>
              <w:proofErr w:type="spellStart"/>
              <w:r>
                <w:rPr>
                  <w:rStyle w:val="Hyperlink"/>
                  <w:rFonts w:ascii="Times New Roman" w:eastAsia="Times New Roman" w:hAnsi="Times New Roman"/>
                  <w:lang w:val="en-US" w:eastAsia="el-GR"/>
                </w:rPr>
                <w:t>elmekerkyras</w:t>
              </w:r>
              <w:proofErr w:type="spellEnd"/>
              <w:r>
                <w:rPr>
                  <w:rStyle w:val="Hyperlink"/>
                  <w:rFonts w:ascii="Times New Roman" w:eastAsia="Times New Roman" w:hAnsi="Times New Roman"/>
                  <w:lang w:eastAsia="el-GR"/>
                </w:rPr>
                <w:t>/</w:t>
              </w:r>
            </w:hyperlink>
          </w:p>
          <w:p w14:paraId="4AE5A4A4"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32FF622E" w14:textId="1EE34810" w:rsidR="00550E59" w:rsidRDefault="001B31BC" w:rsidP="00550E59">
      <w:pPr>
        <w:spacing w:before="120" w:after="120"/>
        <w:jc w:val="center"/>
        <w:rPr>
          <w:rFonts w:cstheme="minorHAnsi"/>
          <w:b/>
          <w:sz w:val="24"/>
          <w:szCs w:val="24"/>
        </w:rPr>
      </w:pPr>
      <w:bookmarkStart w:id="0" w:name="_Hlk63883580"/>
      <w:r w:rsidRPr="00294553">
        <w:rPr>
          <w:rFonts w:cstheme="minorHAnsi"/>
          <w:b/>
          <w:sz w:val="24"/>
          <w:szCs w:val="24"/>
        </w:rPr>
        <w:t xml:space="preserve">Ενέργειες – βήματα για την υλοποίηση της απόφασης </w:t>
      </w:r>
      <w:r w:rsidR="00550E59" w:rsidRPr="00294553">
        <w:rPr>
          <w:rFonts w:cstheme="minorHAnsi"/>
          <w:b/>
          <w:sz w:val="24"/>
          <w:szCs w:val="24"/>
        </w:rPr>
        <w:t>της Γ.Σ. της ΕΛΜΕ Κέρκυρας,</w:t>
      </w:r>
      <w:r w:rsidRPr="00294553">
        <w:rPr>
          <w:rFonts w:cstheme="minorHAnsi"/>
          <w:b/>
          <w:sz w:val="24"/>
          <w:szCs w:val="24"/>
        </w:rPr>
        <w:t xml:space="preserve"> για κήρυξη απεργίας αποχής από τις διαδικασίες που προβλέπονται </w:t>
      </w:r>
      <w:r w:rsidR="00550E59" w:rsidRPr="00294553">
        <w:rPr>
          <w:rFonts w:cstheme="minorHAnsi"/>
          <w:b/>
          <w:sz w:val="24"/>
          <w:szCs w:val="24"/>
        </w:rPr>
        <w:t xml:space="preserve">από τις υπουργικές αποφάσεις </w:t>
      </w:r>
      <w:proofErr w:type="spellStart"/>
      <w:r w:rsidR="00550E59" w:rsidRPr="00294553">
        <w:rPr>
          <w:rFonts w:cstheme="minorHAnsi"/>
          <w:b/>
          <w:sz w:val="24"/>
          <w:szCs w:val="24"/>
        </w:rPr>
        <w:t>αρ</w:t>
      </w:r>
      <w:proofErr w:type="spellEnd"/>
      <w:r w:rsidR="00550E59" w:rsidRPr="00294553">
        <w:rPr>
          <w:rFonts w:cstheme="minorHAnsi"/>
          <w:b/>
          <w:sz w:val="24"/>
          <w:szCs w:val="24"/>
        </w:rPr>
        <w:t xml:space="preserve">. Φ12/102913/ΓΔ4 «Ενδοσχολικός Συντονιστής» και υπ’ </w:t>
      </w:r>
      <w:proofErr w:type="spellStart"/>
      <w:r w:rsidR="00550E59" w:rsidRPr="00294553">
        <w:rPr>
          <w:rFonts w:cstheme="minorHAnsi"/>
          <w:b/>
          <w:sz w:val="24"/>
          <w:szCs w:val="24"/>
        </w:rPr>
        <w:t>αρ</w:t>
      </w:r>
      <w:proofErr w:type="spellEnd"/>
      <w:r w:rsidR="00550E59" w:rsidRPr="00294553">
        <w:rPr>
          <w:rFonts w:cstheme="minorHAnsi"/>
          <w:b/>
          <w:sz w:val="24"/>
          <w:szCs w:val="24"/>
        </w:rPr>
        <w:t xml:space="preserve">. 102919/ΓΔ4 «Παιδαγωγικός Σύμβουλος - Μέντορας στις σχολικές μονάδες Πρωτοβάθμιας και Δευτεροβάθμιας Εκπαίδευσης». </w:t>
      </w:r>
    </w:p>
    <w:p w14:paraId="1050542C" w14:textId="77777777" w:rsidR="00294553" w:rsidRPr="00294553" w:rsidRDefault="00294553" w:rsidP="00550E59">
      <w:pPr>
        <w:spacing w:before="120" w:after="120"/>
        <w:jc w:val="center"/>
        <w:rPr>
          <w:rFonts w:cstheme="minorHAnsi"/>
          <w:b/>
          <w:sz w:val="24"/>
          <w:szCs w:val="24"/>
        </w:rPr>
      </w:pPr>
    </w:p>
    <w:p w14:paraId="7B052B62" w14:textId="1B38C497" w:rsidR="001B31BC" w:rsidRPr="00294553" w:rsidRDefault="001B31BC" w:rsidP="00550E59">
      <w:pPr>
        <w:spacing w:before="120" w:after="120"/>
        <w:jc w:val="both"/>
        <w:rPr>
          <w:rFonts w:cstheme="minorHAnsi"/>
          <w:b/>
          <w:sz w:val="24"/>
          <w:szCs w:val="24"/>
        </w:rPr>
      </w:pPr>
      <w:r w:rsidRPr="00294553">
        <w:rPr>
          <w:rFonts w:cstheme="minorHAnsi"/>
          <w:sz w:val="24"/>
          <w:szCs w:val="24"/>
        </w:rPr>
        <w:t xml:space="preserve">Το Δ.Σ της ΕΛΜΕ σε συνέχεια και υλοποίηση της απόφασής της Γενικής Συνέλευσης </w:t>
      </w:r>
      <w:r w:rsidR="00550E59" w:rsidRPr="00294553">
        <w:rPr>
          <w:rFonts w:cstheme="minorHAnsi"/>
          <w:sz w:val="24"/>
          <w:szCs w:val="24"/>
        </w:rPr>
        <w:t>της ΕΛΜΕ</w:t>
      </w:r>
      <w:r w:rsidRPr="00294553">
        <w:rPr>
          <w:rFonts w:cstheme="minorHAnsi"/>
          <w:sz w:val="24"/>
          <w:szCs w:val="24"/>
        </w:rPr>
        <w:t xml:space="preserve"> (</w:t>
      </w:r>
      <w:r w:rsidR="00550E59" w:rsidRPr="00294553">
        <w:rPr>
          <w:rFonts w:cstheme="minorHAnsi"/>
          <w:sz w:val="24"/>
          <w:szCs w:val="24"/>
        </w:rPr>
        <w:t>22</w:t>
      </w:r>
      <w:r w:rsidRPr="00294553">
        <w:rPr>
          <w:rFonts w:cstheme="minorHAnsi"/>
          <w:sz w:val="24"/>
          <w:szCs w:val="24"/>
        </w:rPr>
        <w:t xml:space="preserve"> Σεπτεμβρίου 202</w:t>
      </w:r>
      <w:r w:rsidR="00550E59" w:rsidRPr="00294553">
        <w:rPr>
          <w:rFonts w:cstheme="minorHAnsi"/>
          <w:sz w:val="24"/>
          <w:szCs w:val="24"/>
        </w:rPr>
        <w:t>2</w:t>
      </w:r>
      <w:r w:rsidRPr="00294553">
        <w:rPr>
          <w:rFonts w:cstheme="minorHAnsi"/>
          <w:sz w:val="24"/>
          <w:szCs w:val="24"/>
        </w:rPr>
        <w:t xml:space="preserve">) για κήρυξη απεργίας-αποχής από τις διαδικασίες που </w:t>
      </w:r>
      <w:r w:rsidR="00550E59" w:rsidRPr="00294553">
        <w:rPr>
          <w:rFonts w:cstheme="minorHAnsi"/>
          <w:sz w:val="24"/>
          <w:szCs w:val="24"/>
        </w:rPr>
        <w:t xml:space="preserve">προβλέπονται </w:t>
      </w:r>
      <w:r w:rsidR="00550E59" w:rsidRPr="00294553">
        <w:rPr>
          <w:rFonts w:cstheme="minorHAnsi"/>
          <w:b/>
          <w:sz w:val="24"/>
          <w:szCs w:val="24"/>
        </w:rPr>
        <w:t xml:space="preserve">από τις υπουργικές αποφάσεις </w:t>
      </w:r>
      <w:proofErr w:type="spellStart"/>
      <w:r w:rsidR="00550E59" w:rsidRPr="00294553">
        <w:rPr>
          <w:rFonts w:cstheme="minorHAnsi"/>
          <w:b/>
          <w:sz w:val="24"/>
          <w:szCs w:val="24"/>
        </w:rPr>
        <w:t>αρ</w:t>
      </w:r>
      <w:proofErr w:type="spellEnd"/>
      <w:r w:rsidR="00550E59" w:rsidRPr="00294553">
        <w:rPr>
          <w:rFonts w:cstheme="minorHAnsi"/>
          <w:b/>
          <w:sz w:val="24"/>
          <w:szCs w:val="24"/>
        </w:rPr>
        <w:t xml:space="preserve">. Φ12/102913/ΓΔ4 «Ενδοσχολικός Συντονιστής» και υπ’ </w:t>
      </w:r>
      <w:proofErr w:type="spellStart"/>
      <w:r w:rsidR="00550E59" w:rsidRPr="00294553">
        <w:rPr>
          <w:rFonts w:cstheme="minorHAnsi"/>
          <w:b/>
          <w:sz w:val="24"/>
          <w:szCs w:val="24"/>
        </w:rPr>
        <w:t>αρ</w:t>
      </w:r>
      <w:proofErr w:type="spellEnd"/>
      <w:r w:rsidR="00550E59" w:rsidRPr="00294553">
        <w:rPr>
          <w:rFonts w:cstheme="minorHAnsi"/>
          <w:b/>
          <w:sz w:val="24"/>
          <w:szCs w:val="24"/>
        </w:rPr>
        <w:t>. 102919/ΓΔ4 «Παιδαγωγικός Σύμβουλος - Μέντορας στις σχολικές μονάδες Πρωτοβάθμιας και Δευτεροβάθμιας Εκπαίδευσης»</w:t>
      </w:r>
      <w:r w:rsidRPr="00294553">
        <w:rPr>
          <w:rFonts w:cstheme="minorHAnsi"/>
          <w:sz w:val="24"/>
          <w:szCs w:val="24"/>
        </w:rPr>
        <w:t>, αποφάσισε τα παρακάτω βήματα:</w:t>
      </w:r>
    </w:p>
    <w:p w14:paraId="105E412C" w14:textId="61DD4537" w:rsidR="001B31BC" w:rsidRPr="00294553" w:rsidRDefault="001B31BC" w:rsidP="001B31BC">
      <w:pPr>
        <w:spacing w:before="120" w:after="120"/>
        <w:jc w:val="both"/>
        <w:rPr>
          <w:rFonts w:cstheme="minorHAnsi"/>
          <w:sz w:val="24"/>
          <w:szCs w:val="24"/>
        </w:rPr>
      </w:pPr>
      <w:r w:rsidRPr="00294553">
        <w:rPr>
          <w:rFonts w:cstheme="minorHAnsi"/>
          <w:sz w:val="24"/>
          <w:szCs w:val="24"/>
        </w:rPr>
        <w:t>Να επιδοθεί, (ήδη πραγματοποιήθηκε τη</w:t>
      </w:r>
      <w:r w:rsidR="00550E59" w:rsidRPr="00294553">
        <w:rPr>
          <w:rFonts w:cstheme="minorHAnsi"/>
          <w:sz w:val="24"/>
          <w:szCs w:val="24"/>
        </w:rPr>
        <w:t>ν Πέμπτη, 29 Σεπτεμβρίου 2022</w:t>
      </w:r>
      <w:r w:rsidRPr="00294553">
        <w:rPr>
          <w:rFonts w:cstheme="minorHAnsi"/>
          <w:sz w:val="24"/>
          <w:szCs w:val="24"/>
        </w:rPr>
        <w:t>), στο Υπουργείο Παιδείας</w:t>
      </w:r>
      <w:r w:rsidR="00294553">
        <w:rPr>
          <w:rFonts w:cstheme="minorHAnsi"/>
          <w:sz w:val="24"/>
          <w:szCs w:val="24"/>
        </w:rPr>
        <w:t xml:space="preserve">, </w:t>
      </w:r>
      <w:r w:rsidR="00550E59" w:rsidRPr="00294553">
        <w:rPr>
          <w:rFonts w:cstheme="minorHAnsi"/>
          <w:sz w:val="24"/>
          <w:szCs w:val="24"/>
        </w:rPr>
        <w:t>στη ΔΔΕ Κέρκυρας και στην ΠΔΕ Ιονίων Νήσων,</w:t>
      </w:r>
      <w:r w:rsidRPr="00294553">
        <w:rPr>
          <w:rFonts w:cstheme="minorHAnsi"/>
          <w:sz w:val="24"/>
          <w:szCs w:val="24"/>
        </w:rPr>
        <w:t xml:space="preserve"> εξώδικη γνωστοποίηση της απεργίας-αποχής, δηλώνοντας, έτσι, επίσημα την κήρυξή της.</w:t>
      </w:r>
      <w:r w:rsidR="00550E59" w:rsidRPr="00294553">
        <w:rPr>
          <w:rFonts w:cstheme="minorHAnsi"/>
          <w:sz w:val="24"/>
          <w:szCs w:val="24"/>
        </w:rPr>
        <w:t xml:space="preserve"> Η Απεργία – Αποχή, ισχύει μετά την παρέλευση 4 ημερών, από τη γνωστοποίησή της, δηλαδή από την Τρίτη και μετά.</w:t>
      </w:r>
    </w:p>
    <w:p w14:paraId="0AF6DE20" w14:textId="417A680D" w:rsidR="001B31BC" w:rsidRPr="00294553" w:rsidRDefault="001B31BC" w:rsidP="001B31BC">
      <w:pPr>
        <w:spacing w:before="120" w:after="120"/>
        <w:jc w:val="both"/>
        <w:rPr>
          <w:rFonts w:cstheme="minorHAnsi"/>
          <w:b/>
          <w:sz w:val="24"/>
          <w:szCs w:val="24"/>
        </w:rPr>
      </w:pPr>
      <w:r w:rsidRPr="00294553">
        <w:rPr>
          <w:rFonts w:cstheme="minorHAnsi"/>
          <w:b/>
          <w:sz w:val="24"/>
          <w:szCs w:val="24"/>
        </w:rPr>
        <w:t xml:space="preserve">Στο πλαίσιο αυτό, καλεί τους συναδέλφους να συμμετέχουν δυναμικά στην απεργία-αποχή της </w:t>
      </w:r>
      <w:r w:rsidR="00550E59" w:rsidRPr="00294553">
        <w:rPr>
          <w:rFonts w:cstheme="minorHAnsi"/>
          <w:b/>
          <w:sz w:val="24"/>
          <w:szCs w:val="24"/>
        </w:rPr>
        <w:t>Ε</w:t>
      </w:r>
      <w:r w:rsidRPr="00294553">
        <w:rPr>
          <w:rFonts w:cstheme="minorHAnsi"/>
          <w:b/>
          <w:sz w:val="24"/>
          <w:szCs w:val="24"/>
        </w:rPr>
        <w:t>ΛΜΕ αποτρέποντας την υλοποίηση της αντιδραστικής αξιολόγησης</w:t>
      </w:r>
      <w:r w:rsidR="00550E59" w:rsidRPr="00294553">
        <w:rPr>
          <w:rFonts w:cstheme="minorHAnsi"/>
          <w:b/>
          <w:sz w:val="24"/>
          <w:szCs w:val="24"/>
        </w:rPr>
        <w:t>, με τη μορφή των μεντόρων και των συντονιστών</w:t>
      </w:r>
      <w:r w:rsidRPr="00294553">
        <w:rPr>
          <w:rFonts w:cstheme="minorHAnsi"/>
          <w:b/>
          <w:sz w:val="24"/>
          <w:szCs w:val="24"/>
        </w:rPr>
        <w:t xml:space="preserve"> και συγκεκριμένα:</w:t>
      </w:r>
    </w:p>
    <w:p w14:paraId="3BB41A63" w14:textId="44CDFEAC" w:rsidR="001B31BC" w:rsidRPr="00294553" w:rsidRDefault="001B31BC" w:rsidP="001B31BC">
      <w:pPr>
        <w:pStyle w:val="ListParagraph"/>
        <w:numPr>
          <w:ilvl w:val="0"/>
          <w:numId w:val="9"/>
        </w:numPr>
        <w:spacing w:before="120" w:after="120" w:line="259" w:lineRule="auto"/>
        <w:ind w:left="360"/>
        <w:contextualSpacing w:val="0"/>
        <w:jc w:val="both"/>
        <w:rPr>
          <w:rFonts w:asciiTheme="minorHAnsi" w:hAnsiTheme="minorHAnsi" w:cstheme="minorHAnsi"/>
          <w:sz w:val="24"/>
          <w:szCs w:val="24"/>
        </w:rPr>
      </w:pPr>
      <w:r w:rsidRPr="00294553">
        <w:rPr>
          <w:rFonts w:asciiTheme="minorHAnsi" w:hAnsiTheme="minorHAnsi" w:cstheme="minorHAnsi"/>
          <w:b/>
          <w:sz w:val="24"/>
          <w:szCs w:val="24"/>
        </w:rPr>
        <w:t>Τους συναδέλφους διευθυντές, τις διευθύντριες</w:t>
      </w:r>
      <w:r w:rsidRPr="00294553">
        <w:rPr>
          <w:rFonts w:asciiTheme="minorHAnsi" w:hAnsiTheme="minorHAnsi" w:cstheme="minorHAnsi"/>
          <w:sz w:val="24"/>
          <w:szCs w:val="24"/>
        </w:rPr>
        <w:t>,  να δηλώσουν τη συμμετοχή τους στην απεργία-αποχή</w:t>
      </w:r>
      <w:r w:rsidR="00294553">
        <w:rPr>
          <w:rFonts w:asciiTheme="minorHAnsi" w:hAnsiTheme="minorHAnsi" w:cstheme="minorHAnsi"/>
          <w:sz w:val="24"/>
          <w:szCs w:val="24"/>
        </w:rPr>
        <w:t>, να μην ορίσουν μέντορες και συντονιστές</w:t>
      </w:r>
      <w:r w:rsidRPr="00294553">
        <w:rPr>
          <w:rFonts w:asciiTheme="minorHAnsi" w:hAnsiTheme="minorHAnsi" w:cstheme="minorHAnsi"/>
          <w:sz w:val="24"/>
          <w:szCs w:val="24"/>
        </w:rPr>
        <w:t xml:space="preserve"> και </w:t>
      </w:r>
      <w:r w:rsidR="003C774E" w:rsidRPr="00294553">
        <w:rPr>
          <w:rFonts w:asciiTheme="minorHAnsi" w:hAnsiTheme="minorHAnsi" w:cstheme="minorHAnsi"/>
          <w:sz w:val="24"/>
          <w:szCs w:val="24"/>
        </w:rPr>
        <w:t>να μη</w:t>
      </w:r>
      <w:r w:rsidRPr="00294553">
        <w:rPr>
          <w:rFonts w:asciiTheme="minorHAnsi" w:hAnsiTheme="minorHAnsi" w:cstheme="minorHAnsi"/>
          <w:sz w:val="24"/>
          <w:szCs w:val="24"/>
        </w:rPr>
        <w:t xml:space="preserve"> συμμετέχουν σε καμία αξιολογική διαδικασία.</w:t>
      </w:r>
    </w:p>
    <w:p w14:paraId="5729BE72" w14:textId="1D1FA772" w:rsidR="003C774E" w:rsidRPr="00294553" w:rsidRDefault="001B31BC" w:rsidP="00A2006D">
      <w:pPr>
        <w:pStyle w:val="ListParagraph"/>
        <w:numPr>
          <w:ilvl w:val="0"/>
          <w:numId w:val="9"/>
        </w:numPr>
        <w:spacing w:before="120" w:after="120" w:line="259" w:lineRule="auto"/>
        <w:ind w:left="360"/>
        <w:contextualSpacing w:val="0"/>
        <w:jc w:val="both"/>
        <w:rPr>
          <w:rFonts w:asciiTheme="minorHAnsi" w:hAnsiTheme="minorHAnsi" w:cstheme="minorHAnsi"/>
          <w:sz w:val="24"/>
          <w:szCs w:val="24"/>
        </w:rPr>
      </w:pPr>
      <w:r w:rsidRPr="00294553">
        <w:rPr>
          <w:rFonts w:asciiTheme="minorHAnsi" w:hAnsiTheme="minorHAnsi" w:cstheme="minorHAnsi"/>
          <w:b/>
          <w:sz w:val="24"/>
          <w:szCs w:val="24"/>
        </w:rPr>
        <w:t>Τους συναδέλφους εκπαιδευτικούς - μέλη των Συλλόγων Διδασκόντων</w:t>
      </w:r>
      <w:r w:rsidRPr="00294553">
        <w:rPr>
          <w:rFonts w:asciiTheme="minorHAnsi" w:hAnsiTheme="minorHAnsi" w:cstheme="minorHAnsi"/>
          <w:sz w:val="24"/>
          <w:szCs w:val="24"/>
        </w:rPr>
        <w:t xml:space="preserve"> να δηλώσουν ότι συμμετέχουν στην απεργία-αποχή.  Έτσι</w:t>
      </w:r>
      <w:r w:rsidR="003C774E" w:rsidRPr="00294553">
        <w:rPr>
          <w:rFonts w:asciiTheme="minorHAnsi" w:hAnsiTheme="minorHAnsi" w:cstheme="minorHAnsi"/>
          <w:sz w:val="24"/>
          <w:szCs w:val="24"/>
        </w:rPr>
        <w:t xml:space="preserve">, τόσο, </w:t>
      </w:r>
      <w:r w:rsidR="00294553">
        <w:rPr>
          <w:rFonts w:asciiTheme="minorHAnsi" w:hAnsiTheme="minorHAnsi" w:cstheme="minorHAnsi"/>
          <w:sz w:val="24"/>
          <w:szCs w:val="24"/>
        </w:rPr>
        <w:t xml:space="preserve">οι </w:t>
      </w:r>
      <w:r w:rsidR="003C774E" w:rsidRPr="00294553">
        <w:rPr>
          <w:rFonts w:asciiTheme="minorHAnsi" w:hAnsiTheme="minorHAnsi" w:cstheme="minorHAnsi"/>
          <w:sz w:val="24"/>
          <w:szCs w:val="24"/>
        </w:rPr>
        <w:t xml:space="preserve">συνάδελφοι έχουν οριστεί μέντορες και συντονιστές, όσο και οι υπόλοιποι εκπαιδευτικοί του σχολείου, οι οποίοι θα πρέπει να δεχτούν την αξιολόγηση των μεντόρων και συντονιστών, δε συμμετέχουν σε καμία διαδικασία που προβλέπεται από τις παραπάνω υπουργικές αποφάσεις (υποδειγματικές διδασκαλίες, έλεγχος ύλης και διαγωνισμάτων, ετήσιες εκθέσεις και προγραμματισμός, συναντήσεις εργασίας </w:t>
      </w:r>
      <w:proofErr w:type="spellStart"/>
      <w:r w:rsidR="003C774E" w:rsidRPr="00294553">
        <w:rPr>
          <w:rFonts w:asciiTheme="minorHAnsi" w:hAnsiTheme="minorHAnsi" w:cstheme="minorHAnsi"/>
          <w:sz w:val="24"/>
          <w:szCs w:val="24"/>
        </w:rPr>
        <w:t>κλπ</w:t>
      </w:r>
      <w:proofErr w:type="spellEnd"/>
      <w:r w:rsidR="003C774E" w:rsidRPr="00294553">
        <w:rPr>
          <w:rFonts w:asciiTheme="minorHAnsi" w:hAnsiTheme="minorHAnsi" w:cstheme="minorHAnsi"/>
          <w:sz w:val="24"/>
          <w:szCs w:val="24"/>
        </w:rPr>
        <w:t xml:space="preserve">). </w:t>
      </w:r>
    </w:p>
    <w:p w14:paraId="2343C7ED" w14:textId="777BF9E5" w:rsidR="003C774E" w:rsidRPr="00294553" w:rsidRDefault="003C774E" w:rsidP="003C774E">
      <w:pPr>
        <w:pStyle w:val="ListParagraph"/>
        <w:spacing w:before="120" w:after="120" w:line="259" w:lineRule="auto"/>
        <w:ind w:left="360"/>
        <w:contextualSpacing w:val="0"/>
        <w:jc w:val="center"/>
        <w:rPr>
          <w:rFonts w:asciiTheme="minorHAnsi" w:hAnsiTheme="minorHAnsi" w:cstheme="minorHAnsi"/>
          <w:b/>
          <w:bCs/>
          <w:sz w:val="26"/>
          <w:szCs w:val="28"/>
        </w:rPr>
      </w:pPr>
      <w:r w:rsidRPr="00294553">
        <w:rPr>
          <w:rFonts w:asciiTheme="minorHAnsi" w:hAnsiTheme="minorHAnsi" w:cstheme="minorHAnsi"/>
          <w:b/>
          <w:bCs/>
          <w:sz w:val="26"/>
          <w:szCs w:val="28"/>
        </w:rPr>
        <w:t>Οι μέντορες και συντονιστές δεν πραγματοποιούν τις παραπάνω διαδικασίες</w:t>
      </w:r>
    </w:p>
    <w:p w14:paraId="6A2EC844" w14:textId="146AD364" w:rsidR="003C774E" w:rsidRPr="00294553" w:rsidRDefault="003C774E" w:rsidP="003C774E">
      <w:pPr>
        <w:pStyle w:val="ListParagraph"/>
        <w:spacing w:before="120" w:after="120" w:line="259" w:lineRule="auto"/>
        <w:ind w:left="360"/>
        <w:contextualSpacing w:val="0"/>
        <w:jc w:val="center"/>
        <w:rPr>
          <w:rFonts w:asciiTheme="minorHAnsi" w:hAnsiTheme="minorHAnsi" w:cstheme="minorHAnsi"/>
          <w:sz w:val="26"/>
          <w:szCs w:val="28"/>
        </w:rPr>
      </w:pPr>
      <w:r w:rsidRPr="00294553">
        <w:rPr>
          <w:rFonts w:asciiTheme="minorHAnsi" w:hAnsiTheme="minorHAnsi" w:cstheme="minorHAnsi"/>
          <w:b/>
          <w:bCs/>
          <w:sz w:val="26"/>
          <w:szCs w:val="28"/>
        </w:rPr>
        <w:t>Οι εκπαιδευτικοί δε δέχονται και δε συμμετέχουν στις παραπάνω διαδικασίες, ακόμα κι αν κληθούν να το κάνουν.</w:t>
      </w:r>
    </w:p>
    <w:p w14:paraId="4CBAB9EC" w14:textId="625C7432" w:rsidR="001B31BC" w:rsidRPr="00294553" w:rsidRDefault="001B31BC" w:rsidP="003C774E">
      <w:pPr>
        <w:pStyle w:val="ListParagraph"/>
        <w:spacing w:before="120" w:after="120" w:line="259" w:lineRule="auto"/>
        <w:ind w:left="360"/>
        <w:contextualSpacing w:val="0"/>
        <w:jc w:val="both"/>
        <w:rPr>
          <w:rFonts w:asciiTheme="minorHAnsi" w:hAnsiTheme="minorHAnsi" w:cstheme="minorHAnsi"/>
          <w:sz w:val="24"/>
          <w:szCs w:val="24"/>
        </w:rPr>
      </w:pPr>
      <w:r w:rsidRPr="00294553">
        <w:rPr>
          <w:rFonts w:asciiTheme="minorHAnsi" w:hAnsiTheme="minorHAnsi" w:cstheme="minorHAnsi"/>
          <w:sz w:val="24"/>
          <w:szCs w:val="24"/>
        </w:rPr>
        <w:t>Η δήλωση όλων των παραπάνω θα γίνεται σε ειδικό έντυπο που θα καταθέτουν συλλογικά οι συνάδελφοι (σας αποστέλλεται συνημμένα), για να γίνεται σαφής η συμμετοχή τους στην απεργία-αποχή. Η παραπάνω δήλωση θωρακίζει τους συναδέλφους με την κάλυψη που προσφέρει η συμμετοχή σε μια νομικά κατοχυρωμένη ενέργεια και αρκεί να  καταχωρείται στο πρωτόκολλο του σχολείου.</w:t>
      </w:r>
    </w:p>
    <w:p w14:paraId="3E497B3F" w14:textId="7C282130" w:rsidR="00294553" w:rsidRPr="00294553" w:rsidRDefault="003C774E" w:rsidP="00294553">
      <w:pPr>
        <w:pStyle w:val="ListParagraph"/>
        <w:numPr>
          <w:ilvl w:val="0"/>
          <w:numId w:val="9"/>
        </w:numPr>
        <w:spacing w:before="120" w:after="120" w:line="259" w:lineRule="auto"/>
        <w:ind w:left="360"/>
        <w:contextualSpacing w:val="0"/>
        <w:jc w:val="both"/>
        <w:rPr>
          <w:rFonts w:asciiTheme="minorHAnsi" w:hAnsiTheme="minorHAnsi" w:cstheme="minorHAnsi"/>
          <w:sz w:val="24"/>
          <w:szCs w:val="24"/>
        </w:rPr>
      </w:pPr>
      <w:r w:rsidRPr="00294553">
        <w:rPr>
          <w:rFonts w:asciiTheme="minorHAnsi" w:hAnsiTheme="minorHAnsi" w:cstheme="minorHAnsi"/>
          <w:sz w:val="24"/>
          <w:szCs w:val="24"/>
        </w:rPr>
        <w:t>Οι Σύλλογοι Διδασκόντων, επικοινωνούν με την ΕΛΜΕ, για οποιαδήποτε πίεση ή αυθαίρετη και αυταρχικ</w:t>
      </w:r>
      <w:r w:rsidR="00294553">
        <w:rPr>
          <w:rFonts w:asciiTheme="minorHAnsi" w:hAnsiTheme="minorHAnsi" w:cstheme="minorHAnsi"/>
          <w:sz w:val="24"/>
          <w:szCs w:val="24"/>
        </w:rPr>
        <w:t>ή</w:t>
      </w:r>
      <w:r w:rsidRPr="00294553">
        <w:rPr>
          <w:rFonts w:asciiTheme="minorHAnsi" w:hAnsiTheme="minorHAnsi" w:cstheme="minorHAnsi"/>
          <w:sz w:val="24"/>
          <w:szCs w:val="24"/>
        </w:rPr>
        <w:t xml:space="preserve"> συμπεριφορά</w:t>
      </w:r>
      <w:r w:rsidR="00294553" w:rsidRPr="00294553">
        <w:rPr>
          <w:rFonts w:asciiTheme="minorHAnsi" w:hAnsiTheme="minorHAnsi" w:cstheme="minorHAnsi"/>
          <w:sz w:val="24"/>
          <w:szCs w:val="24"/>
        </w:rPr>
        <w:t xml:space="preserve"> που θα υπάρξει στα σχολεία.</w:t>
      </w:r>
    </w:p>
    <w:p w14:paraId="2F766BDE" w14:textId="5D42D3B9" w:rsidR="00294553" w:rsidRPr="00294553" w:rsidRDefault="00294553" w:rsidP="00294553">
      <w:pPr>
        <w:pStyle w:val="ListParagraph"/>
        <w:numPr>
          <w:ilvl w:val="0"/>
          <w:numId w:val="9"/>
        </w:numPr>
        <w:spacing w:before="120" w:after="120" w:line="259" w:lineRule="auto"/>
        <w:ind w:left="360"/>
        <w:contextualSpacing w:val="0"/>
        <w:jc w:val="both"/>
        <w:rPr>
          <w:rFonts w:asciiTheme="minorHAnsi" w:hAnsiTheme="minorHAnsi" w:cstheme="minorHAnsi"/>
          <w:sz w:val="24"/>
          <w:szCs w:val="24"/>
        </w:rPr>
      </w:pPr>
      <w:r w:rsidRPr="00294553">
        <w:rPr>
          <w:rFonts w:asciiTheme="minorHAnsi" w:hAnsiTheme="minorHAnsi" w:cstheme="minorHAnsi"/>
          <w:b/>
          <w:color w:val="000000"/>
        </w:rPr>
        <w:t xml:space="preserve">Μέντορες/Συντονιστές </w:t>
      </w:r>
      <w:r w:rsidRPr="00294553">
        <w:rPr>
          <w:rFonts w:asciiTheme="minorHAnsi" w:hAnsiTheme="minorHAnsi" w:cstheme="minorHAnsi"/>
          <w:b/>
          <w:color w:val="000000"/>
          <w:u w:val="single"/>
        </w:rPr>
        <w:t>δεν ορίζει ο Σύλλογος Διδασκόντων</w:t>
      </w:r>
      <w:r w:rsidRPr="00294553">
        <w:rPr>
          <w:rFonts w:asciiTheme="minorHAnsi" w:hAnsiTheme="minorHAnsi" w:cstheme="minorHAnsi"/>
          <w:b/>
          <w:color w:val="000000"/>
        </w:rPr>
        <w:t xml:space="preserve">. Κατά συνέπεια, αν ορίσει ο Διευθυντής, δεν μπορεί να καταγραφεί σε Πρακτικό τίποτα, πέραν του γεγονότος ότι πραγματοποιήθηκε συζήτηση. Οι συνάδελφοι </w:t>
      </w:r>
      <w:r w:rsidRPr="00294553">
        <w:rPr>
          <w:rFonts w:asciiTheme="minorHAnsi" w:hAnsiTheme="minorHAnsi" w:cstheme="minorHAnsi"/>
          <w:b/>
          <w:color w:val="000000"/>
        </w:rPr>
        <w:lastRenderedPageBreak/>
        <w:t>καλούνται να μην υπογράψουν κανένα άλλο έγγραφο που τυχόν τους ζητηθεί από το σχολείο πέρα από τη συγκεκριμένη δήλωση.</w:t>
      </w:r>
    </w:p>
    <w:p w14:paraId="69C9ACAF" w14:textId="74FE4999" w:rsidR="001B31BC" w:rsidRPr="00294553" w:rsidRDefault="001B31BC" w:rsidP="001B31BC">
      <w:pPr>
        <w:spacing w:before="120" w:after="120"/>
        <w:jc w:val="both"/>
        <w:rPr>
          <w:rFonts w:cstheme="minorHAnsi"/>
          <w:sz w:val="24"/>
          <w:szCs w:val="24"/>
        </w:rPr>
      </w:pPr>
      <w:r w:rsidRPr="00294553">
        <w:rPr>
          <w:rFonts w:cstheme="minorHAnsi"/>
          <w:sz w:val="24"/>
          <w:szCs w:val="24"/>
        </w:rPr>
        <w:t>Συνάδελφοι,</w:t>
      </w:r>
    </w:p>
    <w:p w14:paraId="78F2AA62" w14:textId="2A8E24C0" w:rsidR="001B31BC" w:rsidRPr="00294553" w:rsidRDefault="001B31BC" w:rsidP="001B31BC">
      <w:pPr>
        <w:spacing w:before="120" w:after="120"/>
        <w:jc w:val="both"/>
        <w:rPr>
          <w:rFonts w:cstheme="minorHAnsi"/>
          <w:sz w:val="24"/>
          <w:szCs w:val="24"/>
        </w:rPr>
      </w:pPr>
      <w:r w:rsidRPr="00294553">
        <w:rPr>
          <w:rFonts w:cstheme="minorHAnsi"/>
          <w:sz w:val="24"/>
          <w:szCs w:val="24"/>
        </w:rPr>
        <w:t xml:space="preserve">ο αγώνας για την αποτροπή της εφαρμογής της αντιδραστικής αξιολόγησης που επιβάλλει η κυβέρνηση, άρχισε, κλιμακώνεται και θα είναι νικηφόρος. </w:t>
      </w:r>
    </w:p>
    <w:p w14:paraId="107F78A0" w14:textId="6F45FD3A" w:rsidR="001B31BC" w:rsidRPr="00294553" w:rsidRDefault="001B31BC" w:rsidP="001B31BC">
      <w:pPr>
        <w:spacing w:before="120" w:after="120"/>
        <w:jc w:val="both"/>
        <w:rPr>
          <w:rFonts w:cstheme="minorHAnsi"/>
          <w:b/>
          <w:bCs/>
          <w:sz w:val="24"/>
          <w:szCs w:val="24"/>
        </w:rPr>
      </w:pPr>
      <w:r w:rsidRPr="00294553">
        <w:rPr>
          <w:rFonts w:cstheme="minorHAnsi"/>
          <w:b/>
          <w:bCs/>
          <w:sz w:val="24"/>
          <w:szCs w:val="24"/>
        </w:rPr>
        <w:t>Καλούμε τους Συλλόγους Διδασκόντων και τους Διευθυντές/</w:t>
      </w:r>
      <w:proofErr w:type="spellStart"/>
      <w:r w:rsidRPr="00294553">
        <w:rPr>
          <w:rFonts w:cstheme="minorHAnsi"/>
          <w:b/>
          <w:bCs/>
          <w:sz w:val="24"/>
          <w:szCs w:val="24"/>
        </w:rPr>
        <w:t>ντριες</w:t>
      </w:r>
      <w:proofErr w:type="spellEnd"/>
      <w:r w:rsidRPr="00294553">
        <w:rPr>
          <w:rFonts w:cstheme="minorHAnsi"/>
          <w:b/>
          <w:bCs/>
          <w:sz w:val="24"/>
          <w:szCs w:val="24"/>
        </w:rPr>
        <w:t xml:space="preserve"> των σχολείων να συνταχθούν σύσσωμοι πίσω από τις αποφάσεις της ΕΛΜΕ και σε κάθε περίπτωση να ενημερώνουν το Δ.Σ. της ΕΛΜΕ για </w:t>
      </w:r>
      <w:r w:rsidR="00294553" w:rsidRPr="00294553">
        <w:rPr>
          <w:rFonts w:cstheme="minorHAnsi"/>
          <w:b/>
          <w:bCs/>
          <w:sz w:val="24"/>
          <w:szCs w:val="24"/>
        </w:rPr>
        <w:t>τη συμμετοχή στην Απεργία - Αποχή</w:t>
      </w:r>
    </w:p>
    <w:p w14:paraId="0A4798B6" w14:textId="77777777" w:rsidR="00294553" w:rsidRPr="00294553" w:rsidRDefault="00294553" w:rsidP="00294553">
      <w:pPr>
        <w:spacing w:after="80" w:line="276" w:lineRule="auto"/>
        <w:jc w:val="both"/>
        <w:rPr>
          <w:rFonts w:ascii="Calibri" w:eastAsia="NSimSun" w:hAnsi="Calibri" w:cs="Calibri"/>
          <w:i/>
          <w:kern w:val="2"/>
          <w:sz w:val="24"/>
          <w:szCs w:val="24"/>
          <w:lang w:eastAsia="zh-CN" w:bidi="hi-IN"/>
        </w:rPr>
      </w:pPr>
      <w:r w:rsidRPr="00294553">
        <w:rPr>
          <w:rFonts w:ascii="Calibri" w:eastAsia="NSimSun" w:hAnsi="Calibri" w:cs="Calibri"/>
          <w:i/>
          <w:color w:val="000000"/>
          <w:kern w:val="2"/>
          <w:sz w:val="24"/>
          <w:szCs w:val="24"/>
          <w:lang w:eastAsia="zh-CN" w:bidi="hi-IN"/>
        </w:rPr>
        <w:t>Όση λάσπη και αν ρίχνει το Υπουργείο Παιδείας, όσα ψέματα και αν χρησιμοποιεί για να συκοφαντήσει τους χιλιάδες εκπαιδευτικούς που δίνουν καθημερινή μάχη για τη μόρφωση των μαθητών, που κρατάνε όρθια τα σχολεία χωρίς καμία στήριξη Η ΑΛΗΘΕΙΑ ΚΑΙ ΤΟ ΔΙΚΙΟ ΔΕ ΛΕΡΩΝΟΝΤΑΙ. Μέσα στα σχολεία μας, μέσα στις τάξεις, οι γονείς και οι μαθητές μας γνωρίζουν τι ακριβώς συμβαίνει, κρίνουν με βάση την πείρα τους.</w:t>
      </w:r>
    </w:p>
    <w:p w14:paraId="77BA2779" w14:textId="77777777" w:rsidR="00294553" w:rsidRPr="00294553" w:rsidRDefault="00294553" w:rsidP="00294553">
      <w:pPr>
        <w:spacing w:after="80" w:line="276" w:lineRule="auto"/>
        <w:jc w:val="both"/>
        <w:rPr>
          <w:rFonts w:ascii="Calibri" w:eastAsia="NSimSun" w:hAnsi="Calibri" w:cs="Calibri"/>
          <w:i/>
          <w:kern w:val="2"/>
          <w:sz w:val="24"/>
          <w:szCs w:val="24"/>
          <w:lang w:eastAsia="zh-CN" w:bidi="hi-IN"/>
        </w:rPr>
      </w:pPr>
      <w:r w:rsidRPr="00294553">
        <w:rPr>
          <w:rFonts w:ascii="Calibri" w:eastAsia="NSimSun" w:hAnsi="Calibri" w:cs="Calibri"/>
          <w:b/>
          <w:i/>
          <w:color w:val="222222"/>
          <w:kern w:val="2"/>
          <w:sz w:val="24"/>
          <w:szCs w:val="24"/>
          <w:lang w:eastAsia="zh-CN" w:bidi="hi-IN"/>
        </w:rPr>
        <w:t xml:space="preserve">Στον αυταρχισμό του ΥΠΑΙΘ και της κυβέρνησης απαντάμε άμεσα! </w:t>
      </w:r>
    </w:p>
    <w:p w14:paraId="3B89575A" w14:textId="77777777" w:rsidR="00294553" w:rsidRPr="00294553" w:rsidRDefault="00294553" w:rsidP="00294553">
      <w:pPr>
        <w:spacing w:after="0" w:line="276" w:lineRule="auto"/>
        <w:jc w:val="center"/>
        <w:rPr>
          <w:rFonts w:ascii="Calibri" w:eastAsia="NSimSun" w:hAnsi="Calibri" w:cs="Calibri"/>
          <w:kern w:val="2"/>
          <w:sz w:val="24"/>
          <w:szCs w:val="24"/>
          <w:lang w:eastAsia="zh-CN" w:bidi="hi-IN"/>
        </w:rPr>
      </w:pPr>
      <w:r w:rsidRPr="00294553">
        <w:rPr>
          <w:rFonts w:ascii="Calibri" w:eastAsia="NSimSun" w:hAnsi="Calibri" w:cs="Calibri"/>
          <w:b/>
          <w:color w:val="000000"/>
          <w:kern w:val="2"/>
          <w:sz w:val="24"/>
          <w:szCs w:val="24"/>
          <w:lang w:eastAsia="zh-CN" w:bidi="hi-IN"/>
        </w:rPr>
        <w:t>ΟΛΟΙ ΚΑΙ ΟΛΕΣ ΣΤΟΝ ΑΓΩΝΑ - ΟΛΟΙ ΚΑΙ ΟΛΕΣ ΣΤΗΝ ΑΠΕΡΓΙΑ ΣΤΙΣ 9 ΝΟΕΜΒΡΗ</w:t>
      </w:r>
      <w:r w:rsidRPr="00294553">
        <w:rPr>
          <w:rFonts w:ascii="Calibri" w:eastAsia="NSimSun" w:hAnsi="Calibri" w:cs="Calibri"/>
          <w:b/>
          <w:kern w:val="2"/>
          <w:sz w:val="24"/>
          <w:szCs w:val="24"/>
          <w:lang w:eastAsia="zh-CN" w:bidi="hi-IN"/>
        </w:rPr>
        <w:br/>
      </w:r>
    </w:p>
    <w:p w14:paraId="054351E5" w14:textId="77777777" w:rsidR="001B31BC" w:rsidRPr="00294553" w:rsidRDefault="001B31BC" w:rsidP="001B31BC">
      <w:pPr>
        <w:spacing w:before="120" w:after="120"/>
        <w:jc w:val="both"/>
        <w:rPr>
          <w:rFonts w:cstheme="minorHAnsi"/>
          <w:sz w:val="24"/>
          <w:szCs w:val="24"/>
        </w:rPr>
      </w:pPr>
    </w:p>
    <w:p w14:paraId="02A96169" w14:textId="77777777" w:rsidR="001B31BC" w:rsidRPr="00294553" w:rsidRDefault="001B31BC" w:rsidP="001B31BC">
      <w:pPr>
        <w:pBdr>
          <w:top w:val="single" w:sz="4" w:space="1" w:color="auto"/>
          <w:left w:val="single" w:sz="4" w:space="4" w:color="auto"/>
          <w:bottom w:val="single" w:sz="4" w:space="1" w:color="auto"/>
          <w:right w:val="single" w:sz="4" w:space="4" w:color="auto"/>
        </w:pBdr>
        <w:spacing w:before="120" w:after="120"/>
        <w:jc w:val="both"/>
        <w:rPr>
          <w:rFonts w:cstheme="minorHAnsi"/>
          <w:sz w:val="24"/>
          <w:szCs w:val="24"/>
        </w:rPr>
      </w:pPr>
      <w:r w:rsidRPr="00294553">
        <w:rPr>
          <w:rFonts w:cstheme="minorHAnsi"/>
          <w:sz w:val="24"/>
          <w:szCs w:val="24"/>
        </w:rPr>
        <w:t>Υπενθυμίζουμε ότι η αποχή των εκπαιδευτικών από συγκεκριμένα καθήκοντα προβλέπεται από τις διατάξεις του ν.1264/1982, όπως αυτές έχουν ερμηνευτεί από τα αρμόδια Δικαστήρια (</w:t>
      </w:r>
      <w:proofErr w:type="spellStart"/>
      <w:r w:rsidRPr="00294553">
        <w:rPr>
          <w:rFonts w:cstheme="minorHAnsi"/>
          <w:sz w:val="24"/>
          <w:szCs w:val="24"/>
        </w:rPr>
        <w:t>όλως</w:t>
      </w:r>
      <w:proofErr w:type="spellEnd"/>
      <w:r w:rsidRPr="00294553">
        <w:rPr>
          <w:rFonts w:cstheme="minorHAnsi"/>
          <w:sz w:val="24"/>
          <w:szCs w:val="24"/>
        </w:rPr>
        <w:t xml:space="preserve"> ενδεικτικώς </w:t>
      </w:r>
      <w:proofErr w:type="spellStart"/>
      <w:r w:rsidRPr="00294553">
        <w:rPr>
          <w:rFonts w:cstheme="minorHAnsi"/>
          <w:sz w:val="24"/>
          <w:szCs w:val="24"/>
        </w:rPr>
        <w:t>Δ.Εφ</w:t>
      </w:r>
      <w:proofErr w:type="spellEnd"/>
      <w:r w:rsidRPr="00294553">
        <w:rPr>
          <w:rFonts w:cstheme="minorHAnsi"/>
          <w:sz w:val="24"/>
          <w:szCs w:val="24"/>
        </w:rPr>
        <w:t>. 486/1995 κ.α.) και συνιστά απολύτως νόμιμη, συνταγματικά κατοχυρωμένη μορφή συνδικαλιστικής δράσης, αναγνωριζόμενη ως μορφή απεργίας η οποία καλύπτει τους συμμετέχοντες από κάθε πειθαρχική ευθύνη.</w:t>
      </w:r>
    </w:p>
    <w:p w14:paraId="370ABADC" w14:textId="77777777" w:rsidR="001B31BC" w:rsidRPr="00294553" w:rsidRDefault="001B31BC" w:rsidP="001B31BC">
      <w:pPr>
        <w:spacing w:before="120" w:after="120"/>
        <w:jc w:val="both"/>
        <w:rPr>
          <w:rFonts w:cstheme="minorHAnsi"/>
          <w:sz w:val="24"/>
          <w:szCs w:val="24"/>
        </w:rPr>
      </w:pPr>
    </w:p>
    <w:p w14:paraId="31AF48DD" w14:textId="77777777" w:rsidR="001B31BC" w:rsidRPr="00294553" w:rsidRDefault="001B31BC" w:rsidP="001B31BC">
      <w:pPr>
        <w:spacing w:before="120" w:after="120"/>
        <w:jc w:val="center"/>
        <w:rPr>
          <w:rFonts w:cstheme="minorHAnsi"/>
          <w:sz w:val="24"/>
          <w:szCs w:val="24"/>
        </w:rPr>
      </w:pPr>
      <w:r w:rsidRPr="00294553">
        <w:rPr>
          <w:rFonts w:cstheme="minorHAnsi"/>
          <w:sz w:val="24"/>
          <w:szCs w:val="24"/>
        </w:rPr>
        <w:t>(ακολουθεί η ατομική - συλλογική δήλωση στην επόμενη από τις υπογραφές σελίδα)</w:t>
      </w:r>
    </w:p>
    <w:p w14:paraId="2C8B26F2" w14:textId="77777777" w:rsidR="001B31BC" w:rsidRPr="00294553" w:rsidRDefault="001B31BC" w:rsidP="001B31BC">
      <w:pPr>
        <w:spacing w:before="120" w:after="120"/>
        <w:jc w:val="both"/>
        <w:rPr>
          <w:rFonts w:cstheme="minorHAnsi"/>
          <w:sz w:val="24"/>
          <w:szCs w:val="24"/>
        </w:rPr>
      </w:pPr>
    </w:p>
    <w:p w14:paraId="7161D187" w14:textId="77777777" w:rsidR="001B31BC" w:rsidRDefault="001B31BC" w:rsidP="001B31BC">
      <w:pPr>
        <w:spacing w:before="120" w:after="120"/>
        <w:jc w:val="center"/>
        <w:rPr>
          <w:rFonts w:ascii="Liberation Serif" w:hAnsi="Liberation Serif"/>
          <w:sz w:val="24"/>
          <w:szCs w:val="24"/>
        </w:rPr>
      </w:pPr>
    </w:p>
    <w:p w14:paraId="50B00A0C" w14:textId="66FC9708" w:rsidR="001B31BC" w:rsidRDefault="001B31BC" w:rsidP="001B31BC">
      <w:pPr>
        <w:spacing w:before="120" w:after="120"/>
        <w:jc w:val="center"/>
        <w:rPr>
          <w:rFonts w:ascii="Liberation Serif" w:hAnsi="Liberation Serif"/>
          <w:sz w:val="24"/>
          <w:szCs w:val="24"/>
        </w:rPr>
      </w:pPr>
      <w:r>
        <w:rPr>
          <w:noProof/>
          <w:lang w:eastAsia="el-GR"/>
        </w:rPr>
        <w:drawing>
          <wp:inline distT="0" distB="0" distL="0" distR="0" wp14:anchorId="033AFAC8" wp14:editId="08B37B37">
            <wp:extent cx="6042020" cy="12096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086997" cy="1218680"/>
                    </a:xfrm>
                    <a:prstGeom prst="rect">
                      <a:avLst/>
                    </a:prstGeom>
                  </pic:spPr>
                </pic:pic>
              </a:graphicData>
            </a:graphic>
          </wp:inline>
        </w:drawing>
      </w:r>
    </w:p>
    <w:p w14:paraId="0C7E5EAE" w14:textId="77777777" w:rsidR="001B31BC" w:rsidRDefault="001B31BC" w:rsidP="001B31BC">
      <w:pPr>
        <w:spacing w:before="120" w:after="120"/>
        <w:jc w:val="center"/>
        <w:rPr>
          <w:rFonts w:ascii="Liberation Serif" w:hAnsi="Liberation Serif"/>
          <w:sz w:val="24"/>
          <w:szCs w:val="24"/>
        </w:rPr>
      </w:pPr>
    </w:p>
    <w:p w14:paraId="6702F766" w14:textId="77777777" w:rsidR="001B31BC" w:rsidRDefault="001B31BC" w:rsidP="001B31BC">
      <w:pPr>
        <w:spacing w:before="120" w:after="120"/>
        <w:jc w:val="center"/>
        <w:rPr>
          <w:rFonts w:ascii="Liberation Serif" w:hAnsi="Liberation Serif"/>
          <w:sz w:val="24"/>
          <w:szCs w:val="24"/>
        </w:rPr>
      </w:pPr>
    </w:p>
    <w:p w14:paraId="77D9FB1D" w14:textId="3760D67F" w:rsidR="001B31BC" w:rsidRDefault="001B31BC" w:rsidP="001B31BC">
      <w:pPr>
        <w:spacing w:before="120" w:after="120"/>
        <w:jc w:val="center"/>
        <w:rPr>
          <w:rFonts w:ascii="Liberation Serif" w:hAnsi="Liberation Serif"/>
          <w:sz w:val="24"/>
          <w:szCs w:val="24"/>
        </w:rPr>
      </w:pPr>
    </w:p>
    <w:p w14:paraId="19118681" w14:textId="4A34268B" w:rsidR="00294553" w:rsidRDefault="00294553" w:rsidP="001B31BC">
      <w:pPr>
        <w:spacing w:before="120" w:after="120"/>
        <w:jc w:val="center"/>
        <w:rPr>
          <w:rFonts w:ascii="Liberation Serif" w:hAnsi="Liberation Serif"/>
          <w:sz w:val="24"/>
          <w:szCs w:val="24"/>
        </w:rPr>
      </w:pPr>
    </w:p>
    <w:p w14:paraId="4DB77657" w14:textId="1DC85531" w:rsidR="00294553" w:rsidRDefault="00294553" w:rsidP="001B31BC">
      <w:pPr>
        <w:spacing w:before="120" w:after="120"/>
        <w:jc w:val="center"/>
        <w:rPr>
          <w:rFonts w:ascii="Liberation Serif" w:hAnsi="Liberation Serif"/>
          <w:sz w:val="24"/>
          <w:szCs w:val="24"/>
        </w:rPr>
      </w:pPr>
    </w:p>
    <w:p w14:paraId="29790D52" w14:textId="2400D86F" w:rsidR="00294553" w:rsidRDefault="00294553" w:rsidP="001B31BC">
      <w:pPr>
        <w:spacing w:before="120" w:after="120"/>
        <w:jc w:val="center"/>
        <w:rPr>
          <w:rFonts w:ascii="Liberation Serif" w:hAnsi="Liberation Serif"/>
          <w:sz w:val="24"/>
          <w:szCs w:val="24"/>
        </w:rPr>
      </w:pPr>
    </w:p>
    <w:p w14:paraId="4F7BE567" w14:textId="5F1C7A68" w:rsidR="00294553" w:rsidRDefault="00294553" w:rsidP="001B31BC">
      <w:pPr>
        <w:spacing w:before="120" w:after="120"/>
        <w:jc w:val="center"/>
        <w:rPr>
          <w:rFonts w:ascii="Liberation Serif" w:hAnsi="Liberation Serif"/>
          <w:sz w:val="24"/>
          <w:szCs w:val="24"/>
        </w:rPr>
      </w:pPr>
    </w:p>
    <w:p w14:paraId="6290C763" w14:textId="77777777" w:rsidR="00294553" w:rsidRDefault="00294553" w:rsidP="001B31BC">
      <w:pPr>
        <w:spacing w:before="120" w:after="120"/>
        <w:jc w:val="center"/>
        <w:rPr>
          <w:rFonts w:ascii="Liberation Serif" w:hAnsi="Liberation Serif"/>
          <w:sz w:val="24"/>
          <w:szCs w:val="24"/>
        </w:rPr>
      </w:pPr>
    </w:p>
    <w:p w14:paraId="4DD99325" w14:textId="2EEEC90F" w:rsidR="00294553" w:rsidRDefault="00294553" w:rsidP="001B31BC">
      <w:pPr>
        <w:spacing w:before="120" w:after="120"/>
        <w:jc w:val="center"/>
        <w:rPr>
          <w:rFonts w:ascii="Liberation Serif" w:hAnsi="Liberation Serif"/>
          <w:sz w:val="24"/>
          <w:szCs w:val="24"/>
        </w:rPr>
      </w:pPr>
    </w:p>
    <w:bookmarkEnd w:id="0"/>
    <w:p w14:paraId="19A41D64" w14:textId="77777777" w:rsidR="00294553" w:rsidRDefault="00294553" w:rsidP="001B31BC">
      <w:pPr>
        <w:spacing w:before="120" w:after="120"/>
        <w:jc w:val="center"/>
        <w:rPr>
          <w:rFonts w:ascii="Liberation Serif" w:hAnsi="Liberation Serif"/>
          <w:sz w:val="24"/>
          <w:szCs w:val="24"/>
        </w:rPr>
      </w:pPr>
    </w:p>
    <w:sectPr w:rsidR="00294553" w:rsidSect="00D63232">
      <w:pgSz w:w="11906" w:h="16838"/>
      <w:pgMar w:top="709" w:right="707" w:bottom="709"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1"/>
    <w:family w:val="roman"/>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1"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20A7515"/>
    <w:multiLevelType w:val="hybridMultilevel"/>
    <w:tmpl w:val="DFDA3C5E"/>
    <w:lvl w:ilvl="0" w:tplc="5CD49158">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num w:numId="1" w16cid:durableId="313489180">
    <w:abstractNumId w:val="5"/>
  </w:num>
  <w:num w:numId="2" w16cid:durableId="699547850">
    <w:abstractNumId w:val="3"/>
  </w:num>
  <w:num w:numId="3" w16cid:durableId="672297408">
    <w:abstractNumId w:val="8"/>
  </w:num>
  <w:num w:numId="4" w16cid:durableId="1974408375">
    <w:abstractNumId w:val="0"/>
  </w:num>
  <w:num w:numId="5" w16cid:durableId="2111732323">
    <w:abstractNumId w:val="1"/>
  </w:num>
  <w:num w:numId="6" w16cid:durableId="1165894801">
    <w:abstractNumId w:val="2"/>
  </w:num>
  <w:num w:numId="7" w16cid:durableId="111870193">
    <w:abstractNumId w:val="6"/>
  </w:num>
  <w:num w:numId="8" w16cid:durableId="1131628437">
    <w:abstractNumId w:val="4"/>
  </w:num>
  <w:num w:numId="9" w16cid:durableId="176506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108CC"/>
    <w:rsid w:val="000149F9"/>
    <w:rsid w:val="00081B6B"/>
    <w:rsid w:val="000D2594"/>
    <w:rsid w:val="001331BA"/>
    <w:rsid w:val="00163458"/>
    <w:rsid w:val="001B31BC"/>
    <w:rsid w:val="00213915"/>
    <w:rsid w:val="00294553"/>
    <w:rsid w:val="002E710F"/>
    <w:rsid w:val="00300B6B"/>
    <w:rsid w:val="00326B3F"/>
    <w:rsid w:val="003C5FEF"/>
    <w:rsid w:val="003C774E"/>
    <w:rsid w:val="003E11C7"/>
    <w:rsid w:val="00405484"/>
    <w:rsid w:val="0045675F"/>
    <w:rsid w:val="00494C50"/>
    <w:rsid w:val="004A2BD5"/>
    <w:rsid w:val="004A6D77"/>
    <w:rsid w:val="004F6C23"/>
    <w:rsid w:val="004F6CF3"/>
    <w:rsid w:val="00504099"/>
    <w:rsid w:val="00527327"/>
    <w:rsid w:val="005346C0"/>
    <w:rsid w:val="00536ACE"/>
    <w:rsid w:val="00550E59"/>
    <w:rsid w:val="005B2987"/>
    <w:rsid w:val="00631C30"/>
    <w:rsid w:val="00664879"/>
    <w:rsid w:val="006D4F8E"/>
    <w:rsid w:val="0071385B"/>
    <w:rsid w:val="00724841"/>
    <w:rsid w:val="007722A8"/>
    <w:rsid w:val="0080477A"/>
    <w:rsid w:val="00847E5A"/>
    <w:rsid w:val="0085546F"/>
    <w:rsid w:val="008668B4"/>
    <w:rsid w:val="0086708B"/>
    <w:rsid w:val="008E3FDD"/>
    <w:rsid w:val="008F26E6"/>
    <w:rsid w:val="00910693"/>
    <w:rsid w:val="009567FB"/>
    <w:rsid w:val="00987BA5"/>
    <w:rsid w:val="009E4818"/>
    <w:rsid w:val="009F1FE8"/>
    <w:rsid w:val="00A446EB"/>
    <w:rsid w:val="00A6576B"/>
    <w:rsid w:val="00AF5B2C"/>
    <w:rsid w:val="00B550F4"/>
    <w:rsid w:val="00B85A72"/>
    <w:rsid w:val="00D5661A"/>
    <w:rsid w:val="00D63232"/>
    <w:rsid w:val="00DB280F"/>
    <w:rsid w:val="00DD4E6F"/>
    <w:rsid w:val="00DF4CBB"/>
    <w:rsid w:val="00E36BDA"/>
    <w:rsid w:val="00EE566B"/>
    <w:rsid w:val="00FD1DCC"/>
    <w:rsid w:val="00FE1209"/>
    <w:rsid w:val="00FE1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BB"/>
  <w15:docId w15:val="{463337EB-4677-43A8-A510-F5F6D4C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EA"/>
    <w:pPr>
      <w:spacing w:after="160" w:line="252" w:lineRule="auto"/>
    </w:pPr>
    <w:rPr>
      <w:rFonts w:cs="Times New Roman"/>
      <w:lang w:val="el-GR" w:eastAsia="ar-SA"/>
    </w:rPr>
  </w:style>
  <w:style w:type="paragraph" w:styleId="Heading2">
    <w:name w:val="heading 2"/>
    <w:basedOn w:val="Normal"/>
    <w:link w:val="Heading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848"/>
    <w:rPr>
      <w:color w:val="0563C1" w:themeColor="hyperlink"/>
      <w:u w:val="single"/>
    </w:rPr>
  </w:style>
  <w:style w:type="character" w:customStyle="1" w:styleId="1">
    <w:name w:val="Ανεπίλυτη αναφορά1"/>
    <w:basedOn w:val="DefaultParagraphFont"/>
    <w:uiPriority w:val="99"/>
    <w:semiHidden/>
    <w:unhideWhenUsed/>
    <w:qFormat/>
    <w:rsid w:val="00D94848"/>
    <w:rPr>
      <w:color w:val="605E5C"/>
      <w:shd w:val="clear" w:color="auto" w:fill="E1DFDD"/>
    </w:rPr>
  </w:style>
  <w:style w:type="character" w:styleId="FollowedHyperlink">
    <w:name w:val="FollowedHyperlink"/>
    <w:basedOn w:val="DefaultParagraphFont"/>
    <w:uiPriority w:val="99"/>
    <w:semiHidden/>
    <w:unhideWhenUsed/>
    <w:rsid w:val="00B93E0F"/>
    <w:rPr>
      <w:color w:val="954F72" w:themeColor="followedHyperlink"/>
      <w:u w:val="single"/>
    </w:rPr>
  </w:style>
  <w:style w:type="character" w:styleId="Emphasis">
    <w:name w:val="Emphasis"/>
    <w:basedOn w:val="DefaultParagraphFont"/>
    <w:qFormat/>
    <w:rsid w:val="00E36BDA"/>
    <w:rPr>
      <w:i/>
      <w:iCs/>
    </w:rPr>
  </w:style>
  <w:style w:type="paragraph" w:customStyle="1" w:styleId="Heading">
    <w:name w:val="Heading"/>
    <w:basedOn w:val="Normal"/>
    <w:next w:val="BodyText"/>
    <w:qFormat/>
    <w:rsid w:val="00E36BDA"/>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E36BDA"/>
    <w:pPr>
      <w:spacing w:after="140" w:line="276" w:lineRule="auto"/>
    </w:pPr>
  </w:style>
  <w:style w:type="paragraph" w:styleId="List">
    <w:name w:val="List"/>
    <w:basedOn w:val="BodyText"/>
    <w:rsid w:val="00E36BDA"/>
    <w:rPr>
      <w:rFonts w:cs="Lohit Devanagari"/>
    </w:rPr>
  </w:style>
  <w:style w:type="paragraph" w:styleId="Caption">
    <w:name w:val="caption"/>
    <w:basedOn w:val="Normal"/>
    <w:qFormat/>
    <w:rsid w:val="00E36BDA"/>
    <w:pPr>
      <w:suppressLineNumbers/>
      <w:spacing w:before="120" w:after="120"/>
    </w:pPr>
    <w:rPr>
      <w:rFonts w:cs="Lohit Devanagari"/>
      <w:i/>
      <w:iCs/>
      <w:sz w:val="24"/>
      <w:szCs w:val="24"/>
    </w:rPr>
  </w:style>
  <w:style w:type="paragraph" w:customStyle="1" w:styleId="Index">
    <w:name w:val="Index"/>
    <w:basedOn w:val="Normal"/>
    <w:qFormat/>
    <w:rsid w:val="00E36BDA"/>
    <w:pPr>
      <w:suppressLineNumbers/>
    </w:pPr>
    <w:rPr>
      <w:rFonts w:cs="Lohit Devanagari"/>
    </w:rPr>
  </w:style>
  <w:style w:type="paragraph" w:styleId="ListParagraph">
    <w:name w:val="List Paragraph"/>
    <w:basedOn w:val="Normal"/>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847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E5A"/>
    <w:rPr>
      <w:rFonts w:ascii="Tahoma" w:hAnsi="Tahoma" w:cs="Tahoma"/>
      <w:sz w:val="16"/>
      <w:szCs w:val="16"/>
      <w:lang w:val="el-GR" w:eastAsia="ar-SA"/>
    </w:rPr>
  </w:style>
  <w:style w:type="character" w:customStyle="1" w:styleId="Heading2Char">
    <w:name w:val="Heading 2 Char"/>
    <w:basedOn w:val="DefaultParagraphFont"/>
    <w:link w:val="Heading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Normal"/>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NormalWeb">
    <w:name w:val="Normal (Web)"/>
    <w:basedOn w:val="Normal"/>
    <w:uiPriority w:val="99"/>
    <w:semiHidden/>
    <w:unhideWhenUsed/>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706</Words>
  <Characters>4025</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5</cp:revision>
  <dcterms:created xsi:type="dcterms:W3CDTF">2022-10-02T20:14:00Z</dcterms:created>
  <dcterms:modified xsi:type="dcterms:W3CDTF">2022-10-03T17:18:00Z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